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3EB6" w14:textId="77777777" w:rsidR="00111F08" w:rsidRPr="00A949DB" w:rsidRDefault="00A3159C" w:rsidP="000C3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Система непрерывного образования как условие формирования конкурентоспособного специалиста в современных условиях</w:t>
      </w:r>
      <w:r w:rsidR="006B4801" w:rsidRPr="00A949DB">
        <w:rPr>
          <w:rFonts w:ascii="Times New Roman" w:hAnsi="Times New Roman" w:cs="Times New Roman"/>
          <w:sz w:val="28"/>
          <w:szCs w:val="28"/>
        </w:rPr>
        <w:t xml:space="preserve"> (на примере, студентов ГБПОУ КК «Камчатский медицинский колледж»</w:t>
      </w:r>
      <w:r w:rsidR="00F35A5D" w:rsidRPr="00A949DB">
        <w:rPr>
          <w:rFonts w:ascii="Times New Roman" w:hAnsi="Times New Roman" w:cs="Times New Roman"/>
          <w:sz w:val="28"/>
          <w:szCs w:val="28"/>
        </w:rPr>
        <w:t>)</w:t>
      </w:r>
    </w:p>
    <w:p w14:paraId="47237A59" w14:textId="77777777" w:rsidR="00111F08" w:rsidRPr="00A949DB" w:rsidRDefault="00111F08" w:rsidP="000C3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1984F2" w14:textId="77777777" w:rsidR="00111F08" w:rsidRPr="00A949DB" w:rsidRDefault="00111F08" w:rsidP="00EE3AD8">
      <w:pPr>
        <w:spacing w:after="0" w:line="360" w:lineRule="auto"/>
        <w:ind w:left="283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9DB">
        <w:rPr>
          <w:rFonts w:ascii="Times New Roman" w:hAnsi="Times New Roman" w:cs="Times New Roman"/>
          <w:b/>
          <w:sz w:val="28"/>
          <w:szCs w:val="28"/>
        </w:rPr>
        <w:t>Каташевич</w:t>
      </w:r>
      <w:proofErr w:type="spellEnd"/>
      <w:r w:rsidRPr="00A949DB">
        <w:rPr>
          <w:rFonts w:ascii="Times New Roman" w:hAnsi="Times New Roman" w:cs="Times New Roman"/>
          <w:b/>
          <w:sz w:val="28"/>
          <w:szCs w:val="28"/>
        </w:rPr>
        <w:t xml:space="preserve"> Л.В., старший методист</w:t>
      </w:r>
    </w:p>
    <w:p w14:paraId="690E0D41" w14:textId="77777777" w:rsidR="00111F08" w:rsidRPr="00A949DB" w:rsidRDefault="00111F08" w:rsidP="00EE3AD8">
      <w:pPr>
        <w:spacing w:after="0" w:line="36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ГБПОУ КК «Камчатский медицинский колледж»</w:t>
      </w:r>
    </w:p>
    <w:p w14:paraId="5B1F728B" w14:textId="77777777" w:rsidR="00111F08" w:rsidRPr="00A949DB" w:rsidRDefault="00111F08" w:rsidP="00EE3AD8">
      <w:pPr>
        <w:spacing w:after="0" w:line="36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14:paraId="607A28F8" w14:textId="77777777" w:rsidR="00591A6E" w:rsidRPr="00A949DB" w:rsidRDefault="00591A6E" w:rsidP="000C37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B49101" w14:textId="1A116389" w:rsidR="00EE3AD8" w:rsidRPr="00493DEB" w:rsidRDefault="00EE3AD8" w:rsidP="00EE3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>Аннотация: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C4E" w:rsidRPr="00EC1C4E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рассматривается </w:t>
      </w:r>
      <w:r w:rsidR="00EC1C4E">
        <w:rPr>
          <w:rFonts w:ascii="Times New Roman" w:hAnsi="Times New Roman" w:cs="Times New Roman"/>
          <w:i/>
          <w:sz w:val="24"/>
          <w:szCs w:val="24"/>
        </w:rPr>
        <w:t xml:space="preserve">непрерывное образования </w:t>
      </w:r>
      <w:r w:rsidR="00EC1C4E">
        <w:rPr>
          <w:rFonts w:ascii="Times New Roman" w:hAnsi="Times New Roman" w:cs="Times New Roman"/>
          <w:i/>
        </w:rPr>
        <w:t>среднего медицинского персонала на примере</w:t>
      </w:r>
      <w:r w:rsidR="00EC1C4E" w:rsidRPr="00EC1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C4E">
        <w:rPr>
          <w:rFonts w:ascii="Times New Roman" w:hAnsi="Times New Roman" w:cs="Times New Roman"/>
          <w:i/>
        </w:rPr>
        <w:t xml:space="preserve">студентов ГБПОУ КК «Камчатский медицинский колледж». </w:t>
      </w:r>
      <w:r w:rsidR="00EC1C4E" w:rsidRPr="00EC1C4E">
        <w:rPr>
          <w:rFonts w:ascii="Times New Roman" w:hAnsi="Times New Roman" w:cs="Times New Roman"/>
          <w:i/>
          <w:sz w:val="24"/>
          <w:szCs w:val="24"/>
        </w:rPr>
        <w:t>Показаны</w:t>
      </w:r>
      <w:r w:rsidR="00EC1C4E">
        <w:rPr>
          <w:rFonts w:ascii="Times New Roman" w:hAnsi="Times New Roman" w:cs="Times New Roman"/>
          <w:i/>
          <w:sz w:val="24"/>
          <w:szCs w:val="24"/>
        </w:rPr>
        <w:t>,</w:t>
      </w:r>
      <w:r w:rsidR="00EC1C4E" w:rsidRPr="00EC1C4E">
        <w:rPr>
          <w:rFonts w:ascii="Times New Roman" w:hAnsi="Times New Roman" w:cs="Times New Roman"/>
          <w:i/>
          <w:sz w:val="24"/>
          <w:szCs w:val="24"/>
        </w:rPr>
        <w:t xml:space="preserve"> образовательные этапы и главные условия, влияющие на формирование </w:t>
      </w:r>
      <w:r w:rsidR="00BA5C3C">
        <w:rPr>
          <w:rFonts w:ascii="Times New Roman" w:hAnsi="Times New Roman" w:cs="Times New Roman"/>
          <w:i/>
          <w:sz w:val="24"/>
          <w:szCs w:val="24"/>
        </w:rPr>
        <w:t xml:space="preserve">общих и профессиональных </w:t>
      </w:r>
      <w:r w:rsidR="00EC1C4E" w:rsidRPr="00EC1C4E">
        <w:rPr>
          <w:rFonts w:ascii="Times New Roman" w:hAnsi="Times New Roman" w:cs="Times New Roman"/>
          <w:i/>
          <w:sz w:val="24"/>
          <w:szCs w:val="24"/>
        </w:rPr>
        <w:t>компетенций у обучающихся</w:t>
      </w:r>
      <w:r w:rsidR="00BA5C3C">
        <w:rPr>
          <w:rFonts w:ascii="Times New Roman" w:hAnsi="Times New Roman" w:cs="Times New Roman"/>
          <w:i/>
          <w:sz w:val="24"/>
          <w:szCs w:val="24"/>
        </w:rPr>
        <w:t>.</w:t>
      </w:r>
    </w:p>
    <w:p w14:paraId="5512F1F3" w14:textId="430AA61F" w:rsidR="00EE3AD8" w:rsidRDefault="00EE3AD8" w:rsidP="00EE3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4"/>
          <w:szCs w:val="24"/>
        </w:rPr>
        <w:t>непрерывное образование, средний медицинский персонал, повышение квалификации, первичная аккредитация, вторичная аккредитация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0F2A2A" w14:textId="77777777" w:rsidR="00EE3AD8" w:rsidRPr="00EE3AD8" w:rsidRDefault="00EE3AD8" w:rsidP="00EE3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29034" w14:textId="7AD24CFC" w:rsidR="00475D98" w:rsidRPr="00A949DB" w:rsidRDefault="002328A0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В «Концепции долгосрочного социально-экономического развития Российской Федерации до 2020 года» указано, что одной из основных задач развития здравоохранения, направленных на улучшение здоровья граждан Российской Федерации, является </w:t>
      </w:r>
      <w:r w:rsidR="00452116" w:rsidRPr="00A949DB">
        <w:rPr>
          <w:rFonts w:ascii="Times New Roman" w:hAnsi="Times New Roman" w:cs="Times New Roman"/>
          <w:sz w:val="28"/>
          <w:szCs w:val="28"/>
        </w:rPr>
        <w:t>«обеспечение подготовки и переподготовки медицинских кадров на основе непрерывного образования...»</w:t>
      </w:r>
      <w:r w:rsidR="00EC1C4E" w:rsidRPr="00EC1C4E">
        <w:rPr>
          <w:rFonts w:ascii="Times New Roman" w:hAnsi="Times New Roman" w:cs="Times New Roman"/>
          <w:sz w:val="28"/>
          <w:szCs w:val="28"/>
        </w:rPr>
        <w:t xml:space="preserve"> </w:t>
      </w:r>
      <w:r w:rsidR="00EC1C4E" w:rsidRPr="00A949DB">
        <w:rPr>
          <w:rFonts w:ascii="Times New Roman" w:hAnsi="Times New Roman" w:cs="Times New Roman"/>
          <w:sz w:val="28"/>
          <w:szCs w:val="28"/>
        </w:rPr>
        <w:t>[</w:t>
      </w:r>
      <w:r w:rsidR="00EC1C4E">
        <w:rPr>
          <w:rFonts w:ascii="Times New Roman" w:hAnsi="Times New Roman" w:cs="Times New Roman"/>
          <w:sz w:val="28"/>
          <w:szCs w:val="28"/>
        </w:rPr>
        <w:t>1</w:t>
      </w:r>
      <w:r w:rsidR="00EC1C4E" w:rsidRPr="00A949DB">
        <w:rPr>
          <w:rFonts w:ascii="Times New Roman" w:hAnsi="Times New Roman" w:cs="Times New Roman"/>
          <w:sz w:val="28"/>
          <w:szCs w:val="28"/>
        </w:rPr>
        <w:t>]</w:t>
      </w:r>
      <w:r w:rsidR="00D525E1" w:rsidRPr="00A949DB">
        <w:rPr>
          <w:rFonts w:ascii="Times New Roman" w:hAnsi="Times New Roman" w:cs="Times New Roman"/>
          <w:sz w:val="28"/>
          <w:szCs w:val="28"/>
        </w:rPr>
        <w:t>.</w:t>
      </w:r>
    </w:p>
    <w:p w14:paraId="30E2FA20" w14:textId="4BD9D2A7" w:rsidR="001614BF" w:rsidRPr="00A949DB" w:rsidRDefault="001614BF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9DB">
        <w:rPr>
          <w:rFonts w:ascii="Times New Roman" w:hAnsi="Times New Roman" w:cs="Times New Roman"/>
          <w:sz w:val="28"/>
          <w:szCs w:val="28"/>
        </w:rPr>
        <w:t>Непрерывное образование (</w:t>
      </w:r>
      <w:hyperlink r:id="rId6" w:tooltip="Английский язык" w:history="1">
        <w:r w:rsidRPr="00A949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A9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DB">
        <w:rPr>
          <w:rFonts w:ascii="Times New Roman" w:hAnsi="Times New Roman" w:cs="Times New Roman"/>
          <w:sz w:val="28"/>
          <w:szCs w:val="28"/>
        </w:rPr>
        <w:t>lifelong</w:t>
      </w:r>
      <w:proofErr w:type="spellEnd"/>
      <w:r w:rsidRPr="00A9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D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949DB">
        <w:rPr>
          <w:rFonts w:ascii="Times New Roman" w:hAnsi="Times New Roman" w:cs="Times New Roman"/>
          <w:sz w:val="28"/>
          <w:szCs w:val="28"/>
        </w:rPr>
        <w:t>) - это процесс роста образовательного (общего и профессионального)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общества. Необходимость непрерывного образования обусловлена прогрессом науки и техники, широким применением инновационных технологий</w:t>
      </w:r>
      <w:r w:rsidR="00F332D2">
        <w:rPr>
          <w:rFonts w:ascii="Times New Roman" w:hAnsi="Times New Roman" w:cs="Times New Roman"/>
          <w:sz w:val="28"/>
          <w:szCs w:val="28"/>
        </w:rPr>
        <w:t xml:space="preserve"> </w:t>
      </w:r>
      <w:r w:rsidR="00F332D2" w:rsidRPr="00A949DB">
        <w:rPr>
          <w:rFonts w:ascii="Times New Roman" w:hAnsi="Times New Roman" w:cs="Times New Roman"/>
          <w:sz w:val="28"/>
          <w:szCs w:val="28"/>
        </w:rPr>
        <w:t>[</w:t>
      </w:r>
      <w:r w:rsidR="00F332D2">
        <w:rPr>
          <w:rFonts w:ascii="Times New Roman" w:hAnsi="Times New Roman" w:cs="Times New Roman"/>
          <w:sz w:val="28"/>
          <w:szCs w:val="28"/>
        </w:rPr>
        <w:t>10</w:t>
      </w:r>
      <w:r w:rsidR="00F332D2" w:rsidRPr="00A949DB">
        <w:rPr>
          <w:rFonts w:ascii="Times New Roman" w:hAnsi="Times New Roman" w:cs="Times New Roman"/>
          <w:sz w:val="28"/>
          <w:szCs w:val="28"/>
        </w:rPr>
        <w:t>]</w:t>
      </w:r>
      <w:r w:rsidRPr="00A949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A2724C" w14:textId="77777777" w:rsidR="00C81195" w:rsidRPr="00A949DB" w:rsidRDefault="00C81195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Целью образовательной политики</w:t>
      </w:r>
      <w:r w:rsidR="00EA5A4E">
        <w:rPr>
          <w:rFonts w:ascii="Times New Roman" w:hAnsi="Times New Roman" w:cs="Times New Roman"/>
          <w:sz w:val="28"/>
          <w:szCs w:val="28"/>
        </w:rPr>
        <w:t xml:space="preserve"> </w:t>
      </w:r>
      <w:r w:rsidR="00EA5A4E" w:rsidRPr="00A949DB">
        <w:rPr>
          <w:rFonts w:ascii="Times New Roman" w:hAnsi="Times New Roman" w:cs="Times New Roman"/>
          <w:sz w:val="28"/>
          <w:szCs w:val="28"/>
        </w:rPr>
        <w:t>ГБПОУ КК «Камчатский медицинский колледж»</w:t>
      </w:r>
      <w:r w:rsidRPr="00A949DB">
        <w:rPr>
          <w:rFonts w:ascii="Times New Roman" w:hAnsi="Times New Roman" w:cs="Times New Roman"/>
          <w:sz w:val="28"/>
          <w:szCs w:val="28"/>
        </w:rPr>
        <w:t xml:space="preserve"> </w:t>
      </w:r>
      <w:r w:rsidR="00EA5A4E">
        <w:rPr>
          <w:rFonts w:ascii="Times New Roman" w:hAnsi="Times New Roman" w:cs="Times New Roman"/>
          <w:sz w:val="28"/>
          <w:szCs w:val="28"/>
        </w:rPr>
        <w:t>(далее – Колледж)</w:t>
      </w:r>
      <w:r w:rsidRPr="00A949DB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качественной подготовки медицинских специалистов среднего звена и удовлетворение потребности лечебных и фармацевтических организаций </w:t>
      </w:r>
      <w:r w:rsidRPr="00A949DB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Камчатского края в специалистах. Одним из критериев качества подготовки является востребованность выпускников в медицинских организациях. Колледж ежегодно повышает кадровое обеспечение лечебных учреждений Камчатского края, устраняет дефицит в медицинских специалистах среднего звена и способствует закреплению в отрасли молодых специалистов. Тесное сотрудничество с Министерством здравоохранения Камчатского края, комплекс мероприятий ранней профессиональной ориентации, проводимой </w:t>
      </w:r>
      <w:r w:rsidR="0015596B">
        <w:rPr>
          <w:rFonts w:ascii="Times New Roman" w:hAnsi="Times New Roman" w:cs="Times New Roman"/>
          <w:sz w:val="28"/>
          <w:szCs w:val="28"/>
        </w:rPr>
        <w:t>К</w:t>
      </w:r>
      <w:r w:rsidRPr="00A949DB">
        <w:rPr>
          <w:rFonts w:ascii="Times New Roman" w:hAnsi="Times New Roman" w:cs="Times New Roman"/>
          <w:sz w:val="28"/>
          <w:szCs w:val="28"/>
        </w:rPr>
        <w:t xml:space="preserve">олледжем, позволяет заранее планировать трудоустройство выпускников в </w:t>
      </w:r>
      <w:r w:rsidR="00B771B6">
        <w:rPr>
          <w:rFonts w:ascii="Times New Roman" w:hAnsi="Times New Roman" w:cs="Times New Roman"/>
          <w:sz w:val="28"/>
          <w:szCs w:val="28"/>
        </w:rPr>
        <w:t xml:space="preserve">лечебно-профилактические учреждения (далее – </w:t>
      </w:r>
      <w:r w:rsidRPr="00A949DB">
        <w:rPr>
          <w:rFonts w:ascii="Times New Roman" w:hAnsi="Times New Roman" w:cs="Times New Roman"/>
          <w:sz w:val="28"/>
          <w:szCs w:val="28"/>
        </w:rPr>
        <w:t>ЛПУ</w:t>
      </w:r>
      <w:r w:rsidR="00B771B6">
        <w:rPr>
          <w:rFonts w:ascii="Times New Roman" w:hAnsi="Times New Roman" w:cs="Times New Roman"/>
          <w:sz w:val="28"/>
          <w:szCs w:val="28"/>
        </w:rPr>
        <w:t>)</w:t>
      </w:r>
      <w:r w:rsidRPr="00A949DB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09078AD4" w14:textId="77777777" w:rsidR="005627C4" w:rsidRPr="00A949DB" w:rsidRDefault="00DC6C86" w:rsidP="001E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9DB">
        <w:rPr>
          <w:rFonts w:ascii="Times New Roman" w:hAnsi="Times New Roman" w:cs="Times New Roman"/>
          <w:sz w:val="28"/>
          <w:szCs w:val="28"/>
        </w:rPr>
        <w:t>В целях проведения ранней профессиональной ориентации по</w:t>
      </w:r>
      <w:r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Pr="00A949DB">
        <w:rPr>
          <w:rFonts w:ascii="Times New Roman" w:hAnsi="Times New Roman" w:cs="Times New Roman"/>
          <w:sz w:val="28"/>
          <w:szCs w:val="28"/>
        </w:rPr>
        <w:t xml:space="preserve"> специальностям на базе </w:t>
      </w:r>
      <w:r w:rsidR="001E34BA">
        <w:rPr>
          <w:rFonts w:ascii="Times New Roman" w:hAnsi="Times New Roman" w:cs="Times New Roman"/>
          <w:sz w:val="28"/>
          <w:szCs w:val="28"/>
        </w:rPr>
        <w:t>К</w:t>
      </w:r>
      <w:r w:rsidRPr="00A949DB">
        <w:rPr>
          <w:rFonts w:ascii="Times New Roman" w:hAnsi="Times New Roman" w:cs="Times New Roman"/>
          <w:sz w:val="28"/>
          <w:szCs w:val="28"/>
        </w:rPr>
        <w:t>олледжа проходит обучение учащихся химико-биологического медицинского класса МБОУ СОШ № 28.</w:t>
      </w:r>
      <w:r>
        <w:rPr>
          <w:rFonts w:ascii="Times New Roman" w:hAnsi="Times New Roman" w:cs="Times New Roman"/>
          <w:sz w:val="28"/>
          <w:szCs w:val="28"/>
        </w:rPr>
        <w:t xml:space="preserve"> Ежегодно в феврале проводятся дни открытых дверей.</w:t>
      </w:r>
    </w:p>
    <w:p w14:paraId="0165A9DB" w14:textId="77777777" w:rsidR="00BF6DBB" w:rsidRPr="00A949DB" w:rsidRDefault="00CA21F7" w:rsidP="000C371F">
      <w:pPr>
        <w:tabs>
          <w:tab w:val="left" w:pos="6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15596B">
        <w:rPr>
          <w:rFonts w:ascii="Times New Roman" w:hAnsi="Times New Roman" w:cs="Times New Roman"/>
          <w:sz w:val="28"/>
          <w:szCs w:val="28"/>
        </w:rPr>
        <w:t>К</w:t>
      </w:r>
      <w:r w:rsidRPr="00A949DB">
        <w:rPr>
          <w:rFonts w:ascii="Times New Roman" w:hAnsi="Times New Roman" w:cs="Times New Roman"/>
          <w:sz w:val="28"/>
          <w:szCs w:val="28"/>
        </w:rPr>
        <w:t>олледже проводится на базе основного общего и среднего общего образования</w:t>
      </w:r>
      <w:r w:rsidR="00BF6DBB" w:rsidRPr="00A949DB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</w:t>
      </w:r>
    </w:p>
    <w:p w14:paraId="3431EAEF" w14:textId="77777777" w:rsidR="00BF6DBB" w:rsidRPr="00A949DB" w:rsidRDefault="00BF6DBB" w:rsidP="000C371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«Сестринское дело»;</w:t>
      </w:r>
    </w:p>
    <w:p w14:paraId="7A0EAB63" w14:textId="77777777" w:rsidR="00BF6DBB" w:rsidRPr="00A949DB" w:rsidRDefault="00BF6DBB" w:rsidP="000C371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«Лечебное дело»;</w:t>
      </w:r>
    </w:p>
    <w:p w14:paraId="1FD1F522" w14:textId="77777777" w:rsidR="00BF6DBB" w:rsidRPr="00A949DB" w:rsidRDefault="00BF6DBB" w:rsidP="000C371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«Акушерское дело»;</w:t>
      </w:r>
    </w:p>
    <w:p w14:paraId="54B5D478" w14:textId="77777777" w:rsidR="00BF6DBB" w:rsidRPr="00A949DB" w:rsidRDefault="00BF6DBB" w:rsidP="000C371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«Лабораторная диагностика»;</w:t>
      </w:r>
    </w:p>
    <w:p w14:paraId="5EA4E57F" w14:textId="77777777" w:rsidR="00BF6DBB" w:rsidRPr="00A949DB" w:rsidRDefault="00BF6DBB" w:rsidP="000C371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«Фармация»</w:t>
      </w:r>
    </w:p>
    <w:p w14:paraId="7705142C" w14:textId="77777777" w:rsidR="00CA21F7" w:rsidRPr="00A949DB" w:rsidRDefault="00CA21F7" w:rsidP="000C37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по очной и очно - заочной (вечерней) форме.</w:t>
      </w:r>
    </w:p>
    <w:p w14:paraId="18E3D06D" w14:textId="77777777" w:rsidR="003E58CA" w:rsidRPr="00A949DB" w:rsidRDefault="003E58CA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Абитуриенты проходят вступительное психологическое испытание в форме диагностического исследования профессионально важных личностных качеств поступающих. </w:t>
      </w:r>
    </w:p>
    <w:p w14:paraId="76BFA38F" w14:textId="77777777" w:rsidR="00B21103" w:rsidRPr="00A949DB" w:rsidRDefault="00FA5F1A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Данная</w:t>
      </w:r>
      <w:r w:rsidR="00B21103" w:rsidRPr="00A949DB">
        <w:rPr>
          <w:rFonts w:ascii="Times New Roman" w:hAnsi="Times New Roman" w:cs="Times New Roman"/>
          <w:sz w:val="28"/>
          <w:szCs w:val="28"/>
        </w:rPr>
        <w:t xml:space="preserve"> методика вступительных психологических испытаний, позволяет </w:t>
      </w:r>
      <w:r w:rsidR="00A26BD7">
        <w:rPr>
          <w:rFonts w:ascii="Times New Roman" w:hAnsi="Times New Roman" w:cs="Times New Roman"/>
          <w:sz w:val="28"/>
          <w:szCs w:val="28"/>
        </w:rPr>
        <w:t>с</w:t>
      </w:r>
      <w:r w:rsidR="00B21103" w:rsidRPr="00A949DB">
        <w:rPr>
          <w:rFonts w:ascii="Times New Roman" w:hAnsi="Times New Roman" w:cs="Times New Roman"/>
          <w:sz w:val="28"/>
          <w:szCs w:val="28"/>
        </w:rPr>
        <w:t xml:space="preserve">делать вывод о его профессиональной предрасположенности и пригодности к овладению медицинскими специальностями. Результаты тестирования свидетельствуют не только о серьёзности профессиональных намерений у поступающих в медицинские образовательные учреждения, но </w:t>
      </w:r>
      <w:r w:rsidR="00B21103" w:rsidRPr="00A949DB">
        <w:rPr>
          <w:rFonts w:ascii="Times New Roman" w:hAnsi="Times New Roman" w:cs="Times New Roman"/>
          <w:sz w:val="28"/>
          <w:szCs w:val="28"/>
        </w:rPr>
        <w:lastRenderedPageBreak/>
        <w:t xml:space="preserve">и о наличии у них психофизиологических возможностей трудиться в отрасли здравоохранения, оставаясь профессионально здоровыми. </w:t>
      </w:r>
    </w:p>
    <w:p w14:paraId="30F2AD78" w14:textId="77777777" w:rsidR="00BC4AE0" w:rsidRPr="00A949DB" w:rsidRDefault="00DC6C86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В учебные планы по специальностям «Лечебное дело», «Акушерское дело», «Сестринское дело» введен профессиональный модуль «Выполнение работ по профессии младшая медицинская сестра по уходу за больными»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49DB">
        <w:rPr>
          <w:rFonts w:ascii="Times New Roman" w:hAnsi="Times New Roman" w:cs="Times New Roman"/>
          <w:sz w:val="28"/>
          <w:szCs w:val="28"/>
        </w:rPr>
        <w:t>о завершению которого студенты сдают квалификационный экзамен, состоящий из двух этапов - проверки теоретических знаний и демонстрации практических навыков. При успешной сдаче квалификационного экзамена, студентам выдается свидетельство. На основании данного свидетельства студенты трудоустраиваются младшими медицинскими сестрами по уходу за больными в ЛПУ города и края, совмещая учёбу с работой.</w:t>
      </w:r>
    </w:p>
    <w:p w14:paraId="68F5ACA2" w14:textId="31680138" w:rsidR="00E53204" w:rsidRPr="00A949DB" w:rsidRDefault="00E53204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Учебным планом в рамках профессиональных модулей предусмотрены: учебная и производственная практики. Производственная практика представлена в двух видах: практика по профилю специальности и преддипломная практика</w:t>
      </w:r>
      <w:r w:rsidR="0073471C">
        <w:rPr>
          <w:rFonts w:ascii="Times New Roman" w:hAnsi="Times New Roman" w:cs="Times New Roman"/>
          <w:sz w:val="28"/>
          <w:szCs w:val="28"/>
        </w:rPr>
        <w:t xml:space="preserve"> </w:t>
      </w:r>
      <w:r w:rsidR="001E1E2B" w:rsidRPr="00A949DB">
        <w:rPr>
          <w:rFonts w:ascii="Times New Roman" w:hAnsi="Times New Roman" w:cs="Times New Roman"/>
          <w:sz w:val="28"/>
          <w:szCs w:val="28"/>
        </w:rPr>
        <w:t>[</w:t>
      </w:r>
      <w:r w:rsidR="0073471C">
        <w:rPr>
          <w:rFonts w:ascii="Times New Roman" w:hAnsi="Times New Roman" w:cs="Times New Roman"/>
          <w:sz w:val="28"/>
          <w:szCs w:val="28"/>
        </w:rPr>
        <w:t>8</w:t>
      </w:r>
      <w:r w:rsidR="001E1E2B" w:rsidRPr="00A949DB">
        <w:rPr>
          <w:rFonts w:ascii="Times New Roman" w:hAnsi="Times New Roman" w:cs="Times New Roman"/>
          <w:sz w:val="28"/>
          <w:szCs w:val="28"/>
        </w:rPr>
        <w:t>]</w:t>
      </w:r>
      <w:r w:rsidRPr="00A949DB">
        <w:rPr>
          <w:rFonts w:ascii="Times New Roman" w:hAnsi="Times New Roman" w:cs="Times New Roman"/>
          <w:sz w:val="28"/>
          <w:szCs w:val="28"/>
        </w:rPr>
        <w:t>.</w:t>
      </w:r>
    </w:p>
    <w:p w14:paraId="33ECAD1A" w14:textId="77777777" w:rsidR="008D4F34" w:rsidRDefault="00E53204" w:rsidP="008D4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При разработке рабочих программ учебных дисциплин и профессиональных модулей, программ учебной и производственной п</w:t>
      </w:r>
      <w:r w:rsidR="002C69D4" w:rsidRPr="00A949DB">
        <w:rPr>
          <w:rFonts w:ascii="Times New Roman" w:hAnsi="Times New Roman" w:cs="Times New Roman"/>
          <w:sz w:val="28"/>
          <w:szCs w:val="28"/>
        </w:rPr>
        <w:t>рактик,</w:t>
      </w:r>
      <w:r w:rsidRPr="00A949DB">
        <w:rPr>
          <w:rFonts w:ascii="Times New Roman" w:hAnsi="Times New Roman" w:cs="Times New Roman"/>
          <w:sz w:val="28"/>
          <w:szCs w:val="28"/>
        </w:rPr>
        <w:t xml:space="preserve"> учтены запросы работодателей.</w:t>
      </w:r>
      <w:r w:rsidR="008D4F34">
        <w:rPr>
          <w:rFonts w:ascii="Times New Roman" w:hAnsi="Times New Roman" w:cs="Times New Roman"/>
          <w:sz w:val="28"/>
          <w:szCs w:val="28"/>
        </w:rPr>
        <w:t xml:space="preserve"> </w:t>
      </w:r>
      <w:r w:rsidR="00E565B9" w:rsidRPr="00A949DB">
        <w:rPr>
          <w:rFonts w:ascii="Times New Roman" w:hAnsi="Times New Roman" w:cs="Times New Roman"/>
          <w:sz w:val="28"/>
          <w:szCs w:val="28"/>
        </w:rPr>
        <w:t xml:space="preserve">Заключены договоры об организации практической подготовки обучающихся с 28 медицинскими и фармацевтическими организациями. </w:t>
      </w:r>
    </w:p>
    <w:p w14:paraId="19B987A7" w14:textId="77777777" w:rsidR="00E565B9" w:rsidRPr="00A949DB" w:rsidRDefault="00E565B9" w:rsidP="008D4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Практические занятия проводятся в специализированных кабинетах</w:t>
      </w:r>
      <w:r w:rsidR="00A43C7D" w:rsidRPr="00A949DB">
        <w:rPr>
          <w:rFonts w:ascii="Times New Roman" w:hAnsi="Times New Roman" w:cs="Times New Roman"/>
          <w:sz w:val="28"/>
          <w:szCs w:val="28"/>
        </w:rPr>
        <w:t>,</w:t>
      </w:r>
      <w:r w:rsidRPr="00A949DB">
        <w:rPr>
          <w:rFonts w:ascii="Times New Roman" w:hAnsi="Times New Roman" w:cs="Times New Roman"/>
          <w:sz w:val="28"/>
          <w:szCs w:val="28"/>
        </w:rPr>
        <w:t xml:space="preserve"> лабораториях</w:t>
      </w:r>
      <w:r w:rsidR="00A43C7D" w:rsidRPr="00A949DB">
        <w:rPr>
          <w:rFonts w:ascii="Times New Roman" w:hAnsi="Times New Roman" w:cs="Times New Roman"/>
          <w:sz w:val="28"/>
          <w:szCs w:val="28"/>
        </w:rPr>
        <w:t xml:space="preserve"> и</w:t>
      </w:r>
      <w:r w:rsidRPr="00A949DB">
        <w:rPr>
          <w:rFonts w:ascii="Times New Roman" w:hAnsi="Times New Roman" w:cs="Times New Roman"/>
          <w:sz w:val="28"/>
          <w:szCs w:val="28"/>
        </w:rPr>
        <w:t xml:space="preserve"> учебных кабинетах на базе медицинских организаций. На базе крупных многопрофильных и специализированных медицинских организаций выделен</w:t>
      </w:r>
      <w:r w:rsidR="001B5B9A" w:rsidRPr="00A949DB">
        <w:rPr>
          <w:rFonts w:ascii="Times New Roman" w:hAnsi="Times New Roman" w:cs="Times New Roman"/>
          <w:sz w:val="28"/>
          <w:szCs w:val="28"/>
        </w:rPr>
        <w:t>ы</w:t>
      </w:r>
      <w:r w:rsidRPr="00A949DB">
        <w:rPr>
          <w:rFonts w:ascii="Times New Roman" w:hAnsi="Times New Roman" w:cs="Times New Roman"/>
          <w:sz w:val="28"/>
          <w:szCs w:val="28"/>
        </w:rPr>
        <w:t xml:space="preserve"> и оборудован</w:t>
      </w:r>
      <w:r w:rsidR="001B5B9A" w:rsidRPr="00A949DB">
        <w:rPr>
          <w:rFonts w:ascii="Times New Roman" w:hAnsi="Times New Roman" w:cs="Times New Roman"/>
          <w:sz w:val="28"/>
          <w:szCs w:val="28"/>
        </w:rPr>
        <w:t>ы</w:t>
      </w:r>
      <w:r w:rsidRPr="00A949D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B5B9A" w:rsidRPr="00A949DB">
        <w:rPr>
          <w:rFonts w:ascii="Times New Roman" w:hAnsi="Times New Roman" w:cs="Times New Roman"/>
          <w:sz w:val="28"/>
          <w:szCs w:val="28"/>
        </w:rPr>
        <w:t>е</w:t>
      </w:r>
      <w:r w:rsidRPr="00A949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B5B9A" w:rsidRPr="00A949DB">
        <w:rPr>
          <w:rFonts w:ascii="Times New Roman" w:hAnsi="Times New Roman" w:cs="Times New Roman"/>
          <w:sz w:val="28"/>
          <w:szCs w:val="28"/>
        </w:rPr>
        <w:t>ы</w:t>
      </w:r>
      <w:r w:rsidRPr="00A949DB">
        <w:rPr>
          <w:rFonts w:ascii="Times New Roman" w:hAnsi="Times New Roman" w:cs="Times New Roman"/>
          <w:sz w:val="28"/>
          <w:szCs w:val="28"/>
        </w:rPr>
        <w:t xml:space="preserve">. Практическая ориентированность по специальностям в соответствии с </w:t>
      </w:r>
      <w:r w:rsidR="00633829">
        <w:rPr>
          <w:rFonts w:ascii="Times New Roman" w:hAnsi="Times New Roman" w:cs="Times New Roman"/>
          <w:sz w:val="28"/>
          <w:szCs w:val="28"/>
        </w:rPr>
        <w:t xml:space="preserve">программой подготовки специалистов среднего звена (далее – </w:t>
      </w:r>
      <w:r w:rsidRPr="00A949DB">
        <w:rPr>
          <w:rFonts w:ascii="Times New Roman" w:hAnsi="Times New Roman" w:cs="Times New Roman"/>
          <w:sz w:val="28"/>
          <w:szCs w:val="28"/>
        </w:rPr>
        <w:t>ППССЗ</w:t>
      </w:r>
      <w:r w:rsidR="00633829">
        <w:rPr>
          <w:rFonts w:ascii="Times New Roman" w:hAnsi="Times New Roman" w:cs="Times New Roman"/>
          <w:sz w:val="28"/>
          <w:szCs w:val="28"/>
        </w:rPr>
        <w:t>)</w:t>
      </w:r>
      <w:r w:rsidRPr="00A949DB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7D95D6E6" w14:textId="77777777" w:rsidR="00E565B9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1. Сестринское дело – 76%.</w:t>
      </w:r>
    </w:p>
    <w:p w14:paraId="78622F76" w14:textId="77777777" w:rsidR="00E565B9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2. Лечебное дело – 78%.</w:t>
      </w:r>
    </w:p>
    <w:p w14:paraId="69C3B016" w14:textId="77777777" w:rsidR="00E565B9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3. Акушерское дело – 79%.</w:t>
      </w:r>
    </w:p>
    <w:p w14:paraId="13471D54" w14:textId="77777777" w:rsidR="00E565B9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4. Лабораторная диагностика – 79%.</w:t>
      </w:r>
    </w:p>
    <w:p w14:paraId="2A3CD11F" w14:textId="77777777" w:rsidR="00E53204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lastRenderedPageBreak/>
        <w:t>5. Фармация – 56%.</w:t>
      </w:r>
    </w:p>
    <w:p w14:paraId="7A2F4F2D" w14:textId="77777777" w:rsidR="009E2643" w:rsidRPr="00A949DB" w:rsidRDefault="009E2643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П</w:t>
      </w:r>
      <w:r w:rsidR="008F6616" w:rsidRPr="00A949DB">
        <w:rPr>
          <w:rFonts w:ascii="Times New Roman" w:hAnsi="Times New Roman" w:cs="Times New Roman"/>
          <w:sz w:val="28"/>
          <w:szCs w:val="28"/>
        </w:rPr>
        <w:t>роизводственная п</w:t>
      </w:r>
      <w:r w:rsidRPr="00A949DB">
        <w:rPr>
          <w:rFonts w:ascii="Times New Roman" w:hAnsi="Times New Roman" w:cs="Times New Roman"/>
          <w:sz w:val="28"/>
          <w:szCs w:val="28"/>
        </w:rPr>
        <w:t>рактика</w:t>
      </w:r>
      <w:r w:rsidR="008F6616" w:rsidRPr="00A949DB">
        <w:rPr>
          <w:rFonts w:ascii="Times New Roman" w:hAnsi="Times New Roman" w:cs="Times New Roman"/>
          <w:sz w:val="28"/>
          <w:szCs w:val="28"/>
        </w:rPr>
        <w:t xml:space="preserve"> и практические занятия</w:t>
      </w:r>
      <w:r w:rsidRPr="00A949DB">
        <w:rPr>
          <w:rFonts w:ascii="Times New Roman" w:hAnsi="Times New Roman" w:cs="Times New Roman"/>
          <w:sz w:val="28"/>
          <w:szCs w:val="28"/>
        </w:rPr>
        <w:t xml:space="preserve"> явля</w:t>
      </w:r>
      <w:r w:rsidR="008F6616" w:rsidRPr="00A949DB">
        <w:rPr>
          <w:rFonts w:ascii="Times New Roman" w:hAnsi="Times New Roman" w:cs="Times New Roman"/>
          <w:sz w:val="28"/>
          <w:szCs w:val="28"/>
        </w:rPr>
        <w:t>ю</w:t>
      </w:r>
      <w:r w:rsidRPr="00A949DB">
        <w:rPr>
          <w:rFonts w:ascii="Times New Roman" w:hAnsi="Times New Roman" w:cs="Times New Roman"/>
          <w:sz w:val="28"/>
          <w:szCs w:val="28"/>
        </w:rPr>
        <w:t xml:space="preserve">тся обязательным разделом образовательных программ. </w:t>
      </w:r>
    </w:p>
    <w:p w14:paraId="03FD650A" w14:textId="77777777" w:rsidR="00E565B9" w:rsidRPr="00A949DB" w:rsidRDefault="00E565B9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С 2019 года студенты колледжа принимают участие в движении «Молодые профессионалы России» и «</w:t>
      </w:r>
      <w:proofErr w:type="spellStart"/>
      <w:r w:rsidRPr="00A949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949DB">
        <w:rPr>
          <w:rFonts w:ascii="Times New Roman" w:hAnsi="Times New Roman" w:cs="Times New Roman"/>
          <w:sz w:val="28"/>
          <w:szCs w:val="28"/>
        </w:rPr>
        <w:t xml:space="preserve">». Студенты демонстрируют практические навыки, высокий уровень знаний, коммуникативные качества. Учебно-методическое и материально-техническое оснащение учебных кабинетов ежегодно обновляется, приобретаются фантомы, медицинские приборы, инструменты, лабораторное оборудование, расходные материалы, соответствующие инфраструктурному листу движения </w:t>
      </w:r>
      <w:proofErr w:type="spellStart"/>
      <w:r w:rsidRPr="00A949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949DB">
        <w:rPr>
          <w:rFonts w:ascii="Times New Roman" w:hAnsi="Times New Roman" w:cs="Times New Roman"/>
          <w:sz w:val="28"/>
          <w:szCs w:val="28"/>
        </w:rPr>
        <w:t xml:space="preserve"> </w:t>
      </w:r>
      <w:r w:rsidRPr="00A949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949DB">
        <w:rPr>
          <w:rFonts w:ascii="Times New Roman" w:hAnsi="Times New Roman" w:cs="Times New Roman"/>
          <w:sz w:val="28"/>
          <w:szCs w:val="28"/>
        </w:rPr>
        <w:t xml:space="preserve"> для практического обучения сту</w:t>
      </w:r>
      <w:r w:rsidR="006B5D52" w:rsidRPr="00A949DB">
        <w:rPr>
          <w:rFonts w:ascii="Times New Roman" w:hAnsi="Times New Roman" w:cs="Times New Roman"/>
          <w:sz w:val="28"/>
          <w:szCs w:val="28"/>
        </w:rPr>
        <w:t>д</w:t>
      </w:r>
      <w:r w:rsidRPr="00A949DB">
        <w:rPr>
          <w:rFonts w:ascii="Times New Roman" w:hAnsi="Times New Roman" w:cs="Times New Roman"/>
          <w:sz w:val="28"/>
          <w:szCs w:val="28"/>
        </w:rPr>
        <w:t>ентов.</w:t>
      </w:r>
    </w:p>
    <w:p w14:paraId="2B19F57E" w14:textId="77777777" w:rsidR="007C7F2A" w:rsidRPr="00A949DB" w:rsidRDefault="007C7F2A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Студенты, завершившие освоение профессиональных образовательных программ медицинского образования и фармацевтического образования</w:t>
      </w:r>
      <w:r w:rsidR="00C81195" w:rsidRPr="00A949DB">
        <w:rPr>
          <w:rFonts w:ascii="Times New Roman" w:hAnsi="Times New Roman" w:cs="Times New Roman"/>
          <w:sz w:val="28"/>
          <w:szCs w:val="28"/>
        </w:rPr>
        <w:t xml:space="preserve"> про</w:t>
      </w:r>
      <w:r w:rsidRPr="00A949DB">
        <w:rPr>
          <w:rFonts w:ascii="Times New Roman" w:hAnsi="Times New Roman" w:cs="Times New Roman"/>
          <w:sz w:val="28"/>
          <w:szCs w:val="28"/>
        </w:rPr>
        <w:t>ход</w:t>
      </w:r>
      <w:r w:rsidR="00C81195" w:rsidRPr="00A949DB">
        <w:rPr>
          <w:rFonts w:ascii="Times New Roman" w:hAnsi="Times New Roman" w:cs="Times New Roman"/>
          <w:sz w:val="28"/>
          <w:szCs w:val="28"/>
        </w:rPr>
        <w:t>я</w:t>
      </w:r>
      <w:r w:rsidRPr="00A949DB">
        <w:rPr>
          <w:rFonts w:ascii="Times New Roman" w:hAnsi="Times New Roman" w:cs="Times New Roman"/>
          <w:sz w:val="28"/>
          <w:szCs w:val="28"/>
        </w:rPr>
        <w:t>т</w:t>
      </w:r>
      <w:r w:rsidR="00C81195" w:rsidRPr="00A949DB">
        <w:rPr>
          <w:rFonts w:ascii="Times New Roman" w:hAnsi="Times New Roman" w:cs="Times New Roman"/>
          <w:sz w:val="28"/>
          <w:szCs w:val="28"/>
        </w:rPr>
        <w:t xml:space="preserve"> г</w:t>
      </w:r>
      <w:r w:rsidR="00BC75A3" w:rsidRPr="00A949DB">
        <w:rPr>
          <w:rFonts w:ascii="Times New Roman" w:hAnsi="Times New Roman" w:cs="Times New Roman"/>
          <w:sz w:val="28"/>
          <w:szCs w:val="28"/>
        </w:rPr>
        <w:t>осударственн</w:t>
      </w:r>
      <w:r w:rsidRPr="00A949DB">
        <w:rPr>
          <w:rFonts w:ascii="Times New Roman" w:hAnsi="Times New Roman" w:cs="Times New Roman"/>
          <w:sz w:val="28"/>
          <w:szCs w:val="28"/>
        </w:rPr>
        <w:t>ую</w:t>
      </w:r>
      <w:r w:rsidR="00BC75A3" w:rsidRPr="00A949DB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A949DB">
        <w:rPr>
          <w:rFonts w:ascii="Times New Roman" w:hAnsi="Times New Roman" w:cs="Times New Roman"/>
          <w:sz w:val="28"/>
          <w:szCs w:val="28"/>
        </w:rPr>
        <w:t>ую</w:t>
      </w:r>
      <w:r w:rsidR="00BC75A3" w:rsidRPr="00A949D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A949DB">
        <w:rPr>
          <w:rFonts w:ascii="Times New Roman" w:hAnsi="Times New Roman" w:cs="Times New Roman"/>
          <w:sz w:val="28"/>
          <w:szCs w:val="28"/>
        </w:rPr>
        <w:t>ю</w:t>
      </w:r>
      <w:r w:rsidR="00F13C00" w:rsidRPr="00A949D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6552D">
        <w:rPr>
          <w:rFonts w:ascii="Times New Roman" w:hAnsi="Times New Roman" w:cs="Times New Roman"/>
          <w:sz w:val="28"/>
          <w:szCs w:val="28"/>
        </w:rPr>
        <w:t xml:space="preserve"> -</w:t>
      </w:r>
      <w:r w:rsidR="00F13C00" w:rsidRPr="00A949DB">
        <w:rPr>
          <w:rFonts w:ascii="Times New Roman" w:hAnsi="Times New Roman" w:cs="Times New Roman"/>
          <w:sz w:val="28"/>
          <w:szCs w:val="28"/>
        </w:rPr>
        <w:t xml:space="preserve"> ГИА)</w:t>
      </w:r>
      <w:r w:rsidR="00BC75A3" w:rsidRPr="00A949DB">
        <w:rPr>
          <w:rFonts w:ascii="Times New Roman" w:hAnsi="Times New Roman" w:cs="Times New Roman"/>
          <w:sz w:val="28"/>
          <w:szCs w:val="28"/>
        </w:rPr>
        <w:t xml:space="preserve"> по каждой лицензированной образовательной программе</w:t>
      </w:r>
      <w:r w:rsidR="00C81195" w:rsidRPr="00A949DB">
        <w:rPr>
          <w:rFonts w:ascii="Times New Roman" w:hAnsi="Times New Roman" w:cs="Times New Roman"/>
          <w:sz w:val="28"/>
          <w:szCs w:val="28"/>
        </w:rPr>
        <w:t>.</w:t>
      </w:r>
      <w:r w:rsidR="00F13C00" w:rsidRPr="00A949DB"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Pr="00A949DB">
        <w:rPr>
          <w:rFonts w:ascii="Times New Roman" w:hAnsi="Times New Roman" w:cs="Times New Roman"/>
          <w:sz w:val="28"/>
          <w:szCs w:val="28"/>
        </w:rPr>
        <w:t>,</w:t>
      </w:r>
      <w:r w:rsidR="00F13C00" w:rsidRPr="00A949DB">
        <w:rPr>
          <w:rFonts w:ascii="Times New Roman" w:hAnsi="Times New Roman" w:cs="Times New Roman"/>
          <w:sz w:val="28"/>
          <w:szCs w:val="28"/>
        </w:rPr>
        <w:t xml:space="preserve"> студенты успешно прошедшие ГИА </w:t>
      </w:r>
      <w:r w:rsidRPr="00A949DB">
        <w:rPr>
          <w:rFonts w:ascii="Times New Roman" w:hAnsi="Times New Roman" w:cs="Times New Roman"/>
          <w:sz w:val="28"/>
          <w:szCs w:val="28"/>
        </w:rPr>
        <w:t>допускаются к прохождению пе</w:t>
      </w:r>
      <w:r w:rsidR="00F13C00" w:rsidRPr="00A949DB">
        <w:rPr>
          <w:rFonts w:ascii="Times New Roman" w:hAnsi="Times New Roman" w:cs="Times New Roman"/>
          <w:sz w:val="28"/>
          <w:szCs w:val="28"/>
        </w:rPr>
        <w:t>р</w:t>
      </w:r>
      <w:r w:rsidRPr="00A949DB">
        <w:rPr>
          <w:rFonts w:ascii="Times New Roman" w:hAnsi="Times New Roman" w:cs="Times New Roman"/>
          <w:sz w:val="28"/>
          <w:szCs w:val="28"/>
        </w:rPr>
        <w:t xml:space="preserve">вичной </w:t>
      </w:r>
      <w:r w:rsidR="00F13C00" w:rsidRPr="00A949DB">
        <w:rPr>
          <w:rFonts w:ascii="Times New Roman" w:hAnsi="Times New Roman" w:cs="Times New Roman"/>
          <w:sz w:val="28"/>
          <w:szCs w:val="28"/>
        </w:rPr>
        <w:t>аккредитаци</w:t>
      </w:r>
      <w:r w:rsidRPr="00A949DB">
        <w:rPr>
          <w:rFonts w:ascii="Times New Roman" w:hAnsi="Times New Roman" w:cs="Times New Roman"/>
          <w:sz w:val="28"/>
          <w:szCs w:val="28"/>
        </w:rPr>
        <w:t>и</w:t>
      </w:r>
      <w:r w:rsidR="00F13C00" w:rsidRPr="00A949DB">
        <w:rPr>
          <w:rFonts w:ascii="Times New Roman" w:hAnsi="Times New Roman" w:cs="Times New Roman"/>
          <w:sz w:val="28"/>
          <w:szCs w:val="28"/>
        </w:rPr>
        <w:t xml:space="preserve">. </w:t>
      </w:r>
      <w:r w:rsidR="00FC7EEC" w:rsidRPr="00A949DB">
        <w:rPr>
          <w:rFonts w:ascii="Times New Roman" w:hAnsi="Times New Roman" w:cs="Times New Roman"/>
          <w:sz w:val="28"/>
          <w:szCs w:val="28"/>
        </w:rPr>
        <w:t>Первичная аккредитация состоит из следующих этапов:</w:t>
      </w:r>
    </w:p>
    <w:p w14:paraId="1DEBB9D8" w14:textId="77777777" w:rsidR="00FC7EEC" w:rsidRPr="00A949DB" w:rsidRDefault="00FC7EEC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1. Тестирование. </w:t>
      </w:r>
    </w:p>
    <w:p w14:paraId="7745497D" w14:textId="77777777" w:rsidR="00FC7EEC" w:rsidRPr="00A949DB" w:rsidRDefault="00FC7EEC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2. Оценка практических навыков (умений) в симулированных условиях. </w:t>
      </w:r>
    </w:p>
    <w:p w14:paraId="38213F31" w14:textId="77777777" w:rsidR="00FC7EEC" w:rsidRPr="00A949DB" w:rsidRDefault="00FC7EEC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3. Решение ситуационных задач.</w:t>
      </w:r>
    </w:p>
    <w:p w14:paraId="6E81FB29" w14:textId="77777777" w:rsidR="001B5B9A" w:rsidRPr="00A949DB" w:rsidRDefault="001B5B9A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Внедрение в практику современных высокотехнологичных методов лечения требует непрерывного повышения квалификации медицинских кадров.</w:t>
      </w:r>
    </w:p>
    <w:p w14:paraId="0B8D5539" w14:textId="77777777" w:rsidR="00195A68" w:rsidRPr="00A949DB" w:rsidRDefault="00195A68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С 1989 году в </w:t>
      </w:r>
      <w:r w:rsidR="008D4F34">
        <w:rPr>
          <w:rFonts w:ascii="Times New Roman" w:hAnsi="Times New Roman" w:cs="Times New Roman"/>
          <w:sz w:val="28"/>
          <w:szCs w:val="28"/>
        </w:rPr>
        <w:t>К</w:t>
      </w:r>
      <w:r w:rsidRPr="00A949DB">
        <w:rPr>
          <w:rFonts w:ascii="Times New Roman" w:hAnsi="Times New Roman" w:cs="Times New Roman"/>
          <w:sz w:val="28"/>
          <w:szCs w:val="28"/>
        </w:rPr>
        <w:t>олледж</w:t>
      </w:r>
      <w:r w:rsidR="008D4F34">
        <w:rPr>
          <w:rFonts w:ascii="Times New Roman" w:hAnsi="Times New Roman" w:cs="Times New Roman"/>
          <w:sz w:val="28"/>
          <w:szCs w:val="28"/>
        </w:rPr>
        <w:t>е</w:t>
      </w:r>
      <w:r w:rsidRPr="00A949DB">
        <w:rPr>
          <w:rFonts w:ascii="Times New Roman" w:hAnsi="Times New Roman" w:cs="Times New Roman"/>
          <w:sz w:val="28"/>
          <w:szCs w:val="28"/>
        </w:rPr>
        <w:t xml:space="preserve"> было создано отделение повышения квалификации (далее</w:t>
      </w:r>
      <w:r w:rsidR="0046552D">
        <w:rPr>
          <w:rFonts w:ascii="Times New Roman" w:hAnsi="Times New Roman" w:cs="Times New Roman"/>
          <w:sz w:val="28"/>
          <w:szCs w:val="28"/>
        </w:rPr>
        <w:t xml:space="preserve"> -</w:t>
      </w:r>
      <w:r w:rsidRPr="00A949DB">
        <w:rPr>
          <w:rFonts w:ascii="Times New Roman" w:hAnsi="Times New Roman" w:cs="Times New Roman"/>
          <w:sz w:val="28"/>
          <w:szCs w:val="28"/>
        </w:rPr>
        <w:t xml:space="preserve"> ОПК), основной деятельностью которого является формирование системы непрерывного профессионального образования в Камчатском крае по программам дополнительного профессионального образования. Контингент слушателей ОПК формируется на основании </w:t>
      </w:r>
      <w:r w:rsidRPr="00A949DB">
        <w:rPr>
          <w:rFonts w:ascii="Times New Roman" w:hAnsi="Times New Roman" w:cs="Times New Roman"/>
          <w:sz w:val="28"/>
          <w:szCs w:val="28"/>
        </w:rPr>
        <w:lastRenderedPageBreak/>
        <w:t>заявок от медицинских организаций Камчатского края, ведомственных учреждений и физических лиц. Учебный процесс осуществляют привлечённые специалисты практического здравоохранения из медицинских организаций города и преподаватели колледжа.</w:t>
      </w:r>
    </w:p>
    <w:p w14:paraId="480B32F7" w14:textId="13DF3202" w:rsidR="007132B5" w:rsidRPr="00A949DB" w:rsidRDefault="007132B5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Средние медицинские работники обязаны повышать свою квалификацию</w:t>
      </w:r>
      <w:r w:rsidR="00AF78EA" w:rsidRPr="00A949DB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8F483C" w:rsidRPr="00A949DB">
        <w:rPr>
          <w:rFonts w:ascii="Times New Roman" w:hAnsi="Times New Roman" w:cs="Times New Roman"/>
          <w:sz w:val="28"/>
          <w:szCs w:val="28"/>
        </w:rPr>
        <w:t xml:space="preserve"> одн</w:t>
      </w:r>
      <w:r w:rsidR="00AF78EA" w:rsidRPr="00A949DB">
        <w:rPr>
          <w:rFonts w:ascii="Times New Roman" w:hAnsi="Times New Roman" w:cs="Times New Roman"/>
          <w:sz w:val="28"/>
          <w:szCs w:val="28"/>
        </w:rPr>
        <w:t>ого</w:t>
      </w:r>
      <w:r w:rsidRPr="00A949DB">
        <w:rPr>
          <w:rFonts w:ascii="Times New Roman" w:hAnsi="Times New Roman" w:cs="Times New Roman"/>
          <w:sz w:val="28"/>
          <w:szCs w:val="28"/>
        </w:rPr>
        <w:t xml:space="preserve"> раз</w:t>
      </w:r>
      <w:r w:rsidR="00AF78EA" w:rsidRPr="00A949DB">
        <w:rPr>
          <w:rFonts w:ascii="Times New Roman" w:hAnsi="Times New Roman" w:cs="Times New Roman"/>
          <w:sz w:val="28"/>
          <w:szCs w:val="28"/>
        </w:rPr>
        <w:t>а</w:t>
      </w:r>
      <w:r w:rsidRPr="00A949DB">
        <w:rPr>
          <w:rFonts w:ascii="Times New Roman" w:hAnsi="Times New Roman" w:cs="Times New Roman"/>
          <w:sz w:val="28"/>
          <w:szCs w:val="28"/>
        </w:rPr>
        <w:t xml:space="preserve"> в пять лет в течение всей трудовой деятельности</w:t>
      </w:r>
      <w:r w:rsidR="0073471C">
        <w:rPr>
          <w:rFonts w:ascii="Times New Roman" w:hAnsi="Times New Roman" w:cs="Times New Roman"/>
          <w:sz w:val="28"/>
          <w:szCs w:val="28"/>
        </w:rPr>
        <w:t xml:space="preserve"> </w:t>
      </w:r>
      <w:r w:rsidR="0073471C" w:rsidRPr="00A949DB">
        <w:rPr>
          <w:rFonts w:ascii="Times New Roman" w:hAnsi="Times New Roman" w:cs="Times New Roman"/>
          <w:sz w:val="28"/>
          <w:szCs w:val="28"/>
        </w:rPr>
        <w:t>[</w:t>
      </w:r>
      <w:r w:rsidR="0073471C">
        <w:rPr>
          <w:rFonts w:ascii="Times New Roman" w:hAnsi="Times New Roman" w:cs="Times New Roman"/>
          <w:sz w:val="28"/>
          <w:szCs w:val="28"/>
        </w:rPr>
        <w:t>9</w:t>
      </w:r>
      <w:r w:rsidR="0073471C" w:rsidRPr="00A949DB">
        <w:rPr>
          <w:rFonts w:ascii="Times New Roman" w:hAnsi="Times New Roman" w:cs="Times New Roman"/>
          <w:sz w:val="28"/>
          <w:szCs w:val="28"/>
        </w:rPr>
        <w:t>]</w:t>
      </w:r>
      <w:r w:rsidRPr="00A949DB">
        <w:rPr>
          <w:rFonts w:ascii="Times New Roman" w:hAnsi="Times New Roman" w:cs="Times New Roman"/>
          <w:sz w:val="28"/>
          <w:szCs w:val="28"/>
        </w:rPr>
        <w:t>.</w:t>
      </w:r>
    </w:p>
    <w:p w14:paraId="70AEFD9A" w14:textId="77777777" w:rsidR="008F483C" w:rsidRPr="00A949DB" w:rsidRDefault="000C2477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ОПК </w:t>
      </w:r>
      <w:r w:rsidR="00DD6A01" w:rsidRPr="00A949D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949DB">
        <w:rPr>
          <w:rFonts w:ascii="Times New Roman" w:hAnsi="Times New Roman" w:cs="Times New Roman"/>
          <w:sz w:val="28"/>
          <w:szCs w:val="28"/>
        </w:rPr>
        <w:t>проводит п</w:t>
      </w:r>
      <w:r w:rsidR="008F483C" w:rsidRPr="00A949DB">
        <w:rPr>
          <w:rFonts w:ascii="Times New Roman" w:hAnsi="Times New Roman" w:cs="Times New Roman"/>
          <w:sz w:val="28"/>
          <w:szCs w:val="28"/>
        </w:rPr>
        <w:t>рофессиональн</w:t>
      </w:r>
      <w:r w:rsidRPr="00A949DB">
        <w:rPr>
          <w:rFonts w:ascii="Times New Roman" w:hAnsi="Times New Roman" w:cs="Times New Roman"/>
          <w:sz w:val="28"/>
          <w:szCs w:val="28"/>
        </w:rPr>
        <w:t>ую</w:t>
      </w:r>
      <w:r w:rsidR="008F483C" w:rsidRPr="00A949DB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Pr="00A949DB">
        <w:rPr>
          <w:rFonts w:ascii="Times New Roman" w:hAnsi="Times New Roman" w:cs="Times New Roman"/>
          <w:sz w:val="28"/>
          <w:szCs w:val="28"/>
        </w:rPr>
        <w:t>у</w:t>
      </w:r>
      <w:r w:rsidR="008F483C" w:rsidRPr="00A949DB">
        <w:rPr>
          <w:rFonts w:ascii="Times New Roman" w:hAnsi="Times New Roman" w:cs="Times New Roman"/>
          <w:sz w:val="28"/>
          <w:szCs w:val="28"/>
        </w:rPr>
        <w:t xml:space="preserve"> для работников, планирующих выполнение нового вида медицинской или фармацевтической деятельности.</w:t>
      </w:r>
    </w:p>
    <w:p w14:paraId="0443EEEA" w14:textId="77777777" w:rsidR="008F483C" w:rsidRPr="00A949DB" w:rsidRDefault="008F483C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14:paraId="3D314520" w14:textId="77777777" w:rsidR="008F483C" w:rsidRPr="00A949DB" w:rsidRDefault="008F483C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14:paraId="2635A65B" w14:textId="77777777" w:rsidR="00006762" w:rsidRPr="00A949DB" w:rsidRDefault="00006762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 xml:space="preserve">Освоение программ дополнительного профессионального образования в виде повышения квалификации и профессиональной переподготовки завершается повторной аккредитацией. </w:t>
      </w:r>
      <w:r w:rsidR="00C9711A" w:rsidRPr="00A949DB">
        <w:rPr>
          <w:rFonts w:ascii="Times New Roman" w:hAnsi="Times New Roman" w:cs="Times New Roman"/>
          <w:sz w:val="28"/>
          <w:szCs w:val="28"/>
        </w:rPr>
        <w:t xml:space="preserve">Повторная аккредитация </w:t>
      </w:r>
      <w:r w:rsidRPr="00A949DB">
        <w:rPr>
          <w:rFonts w:ascii="Times New Roman" w:hAnsi="Times New Roman" w:cs="Times New Roman"/>
          <w:sz w:val="28"/>
          <w:szCs w:val="28"/>
        </w:rPr>
        <w:t>подтвержд</w:t>
      </w:r>
      <w:r w:rsidR="00C9711A" w:rsidRPr="00A949DB">
        <w:rPr>
          <w:rFonts w:ascii="Times New Roman" w:hAnsi="Times New Roman" w:cs="Times New Roman"/>
          <w:sz w:val="28"/>
          <w:szCs w:val="28"/>
        </w:rPr>
        <w:t>ает</w:t>
      </w:r>
      <w:r w:rsidRPr="00A949DB">
        <w:rPr>
          <w:rFonts w:ascii="Times New Roman" w:hAnsi="Times New Roman" w:cs="Times New Roman"/>
          <w:sz w:val="28"/>
          <w:szCs w:val="28"/>
        </w:rPr>
        <w:t xml:space="preserve"> прав</w:t>
      </w:r>
      <w:r w:rsidR="00C9711A" w:rsidRPr="00A949DB">
        <w:rPr>
          <w:rFonts w:ascii="Times New Roman" w:hAnsi="Times New Roman" w:cs="Times New Roman"/>
          <w:sz w:val="28"/>
          <w:szCs w:val="28"/>
        </w:rPr>
        <w:t>о</w:t>
      </w:r>
      <w:r w:rsidRPr="00A949DB">
        <w:rPr>
          <w:rFonts w:ascii="Times New Roman" w:hAnsi="Times New Roman" w:cs="Times New Roman"/>
          <w:sz w:val="28"/>
          <w:szCs w:val="28"/>
        </w:rPr>
        <w:t xml:space="preserve"> допуска к профессиональной деятельности в рамках имеющейся квалификации.</w:t>
      </w:r>
    </w:p>
    <w:p w14:paraId="733BC0B4" w14:textId="77777777" w:rsidR="00452116" w:rsidRPr="00A949DB" w:rsidRDefault="00452116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С 1 января 2016 года происходит поэтапное внедрение новой процедуры допуска к профессиональной деятельности – аккредитация специалиста. С 1 января 2021 года можно будет продлить допуск к профессиональной деятельности через процедуру периодической аккредитации.</w:t>
      </w:r>
    </w:p>
    <w:p w14:paraId="565CBCD0" w14:textId="69F8BC80" w:rsidR="003E58CA" w:rsidRPr="00A949DB" w:rsidRDefault="00885EEF" w:rsidP="000C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Допуск медицинского работника с просроченным сертификатом является нарушением лицензионных правил осуществления медицинской деятельности</w:t>
      </w:r>
      <w:r w:rsidR="0073471C">
        <w:rPr>
          <w:rFonts w:ascii="Times New Roman" w:hAnsi="Times New Roman" w:cs="Times New Roman"/>
          <w:sz w:val="28"/>
          <w:szCs w:val="28"/>
        </w:rPr>
        <w:t xml:space="preserve"> </w:t>
      </w:r>
      <w:r w:rsidR="0073471C" w:rsidRPr="00A949DB">
        <w:rPr>
          <w:rFonts w:ascii="Times New Roman" w:hAnsi="Times New Roman" w:cs="Times New Roman"/>
          <w:sz w:val="28"/>
          <w:szCs w:val="28"/>
        </w:rPr>
        <w:t>[</w:t>
      </w:r>
      <w:r w:rsidR="0073471C">
        <w:rPr>
          <w:rFonts w:ascii="Times New Roman" w:hAnsi="Times New Roman" w:cs="Times New Roman"/>
          <w:sz w:val="28"/>
          <w:szCs w:val="28"/>
        </w:rPr>
        <w:t>2</w:t>
      </w:r>
      <w:r w:rsidR="0073471C" w:rsidRPr="00A949DB">
        <w:rPr>
          <w:rFonts w:ascii="Times New Roman" w:hAnsi="Times New Roman" w:cs="Times New Roman"/>
          <w:sz w:val="28"/>
          <w:szCs w:val="28"/>
        </w:rPr>
        <w:t>]</w:t>
      </w:r>
      <w:r w:rsidR="008D4F34">
        <w:rPr>
          <w:rFonts w:ascii="Times New Roman" w:hAnsi="Times New Roman" w:cs="Times New Roman"/>
          <w:sz w:val="28"/>
          <w:szCs w:val="28"/>
        </w:rPr>
        <w:t>.</w:t>
      </w:r>
    </w:p>
    <w:p w14:paraId="3EC4687B" w14:textId="77777777" w:rsidR="00D7250F" w:rsidRPr="00A949DB" w:rsidRDefault="00D7250F" w:rsidP="00FA051B">
      <w:pPr>
        <w:spacing w:after="0" w:line="36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lastRenderedPageBreak/>
        <w:t>Ежегодно появляются нормативные акты, посвященные непрерывному образованию.</w:t>
      </w:r>
    </w:p>
    <w:p w14:paraId="0FE90643" w14:textId="75628E94" w:rsidR="00EC1C4E" w:rsidRDefault="00DC6C86" w:rsidP="00FA051B">
      <w:pPr>
        <w:pStyle w:val="a9"/>
        <w:spacing w:line="360" w:lineRule="auto"/>
        <w:ind w:left="0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51B">
        <w:rPr>
          <w:sz w:val="28"/>
          <w:szCs w:val="28"/>
        </w:rPr>
        <w:t>еобходимость непрерывно</w:t>
      </w:r>
      <w:r>
        <w:rPr>
          <w:sz w:val="28"/>
          <w:szCs w:val="28"/>
        </w:rPr>
        <w:t>го</w:t>
      </w:r>
      <w:r w:rsidRPr="00FA051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FA051B">
        <w:rPr>
          <w:sz w:val="28"/>
          <w:szCs w:val="28"/>
        </w:rPr>
        <w:t xml:space="preserve">как одного из аспектов </w:t>
      </w:r>
      <w:r w:rsidRPr="00A949DB">
        <w:rPr>
          <w:sz w:val="28"/>
          <w:szCs w:val="28"/>
        </w:rPr>
        <w:t>формирования конкурентоспособного специалиста</w:t>
      </w:r>
      <w:r>
        <w:rPr>
          <w:sz w:val="28"/>
          <w:szCs w:val="28"/>
        </w:rPr>
        <w:t xml:space="preserve"> среднего медицинского персонала</w:t>
      </w:r>
      <w:r w:rsidRPr="00A949DB">
        <w:rPr>
          <w:sz w:val="28"/>
          <w:szCs w:val="28"/>
        </w:rPr>
        <w:t xml:space="preserve"> в современных условиях</w:t>
      </w:r>
      <w:r>
        <w:rPr>
          <w:sz w:val="28"/>
          <w:szCs w:val="28"/>
        </w:rPr>
        <w:t xml:space="preserve"> очевидна</w:t>
      </w:r>
      <w:r w:rsidRPr="00FA051B">
        <w:rPr>
          <w:sz w:val="28"/>
          <w:szCs w:val="28"/>
        </w:rPr>
        <w:t>.</w:t>
      </w:r>
    </w:p>
    <w:p w14:paraId="6104CC95" w14:textId="5510FF0A" w:rsidR="00EC1C4E" w:rsidRDefault="00EC1C4E" w:rsidP="00EC1C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784076" w14:textId="77777777" w:rsidR="00EC1C4E" w:rsidRPr="00EC1C4E" w:rsidRDefault="00EC1C4E" w:rsidP="00EC1C4E">
      <w:pPr>
        <w:pStyle w:val="a9"/>
        <w:spacing w:line="360" w:lineRule="auto"/>
        <w:ind w:right="84" w:firstLine="709"/>
        <w:jc w:val="both"/>
        <w:rPr>
          <w:b/>
          <w:sz w:val="28"/>
          <w:szCs w:val="28"/>
        </w:rPr>
      </w:pPr>
      <w:r w:rsidRPr="00EC1C4E">
        <w:rPr>
          <w:b/>
          <w:sz w:val="28"/>
          <w:szCs w:val="28"/>
        </w:rPr>
        <w:t>Список литературы:</w:t>
      </w:r>
    </w:p>
    <w:p w14:paraId="4B4DB885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1.</w:t>
      </w:r>
      <w:r w:rsidRPr="00EC1C4E">
        <w:rPr>
          <w:sz w:val="28"/>
          <w:szCs w:val="28"/>
        </w:rPr>
        <w:tab/>
        <w:t>Концепция долгосрочного социально-экономического развития российской федерации на период до 2020 года [Электронный ресурс] – Режим доступа: http://www.consultant.ru (дата обращения 08.03.2020).</w:t>
      </w:r>
    </w:p>
    <w:p w14:paraId="7FACB55B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2.</w:t>
      </w:r>
      <w:r w:rsidRPr="00EC1C4E">
        <w:rPr>
          <w:sz w:val="28"/>
          <w:szCs w:val="28"/>
        </w:rPr>
        <w:tab/>
        <w:t>О лицензировании медицинской деятельности (за исключением указанной деятельности, о</w:t>
      </w:r>
      <w:bookmarkStart w:id="0" w:name="_GoBack"/>
      <w:bookmarkEnd w:id="0"/>
      <w:r w:rsidRPr="00EC1C4E">
        <w:rPr>
          <w:sz w:val="28"/>
          <w:szCs w:val="28"/>
        </w:rPr>
        <w:t>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«Сколково»): Постановление Правительства Российской Федерации от 16.04.2012 N 291 (ред. от 01.08.2020) [Электронный ресурс] – Режим доступа: http://www.consultant.ru (дата обращения 10.10.2020).</w:t>
      </w:r>
    </w:p>
    <w:p w14:paraId="1FB66B9B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3.</w:t>
      </w:r>
      <w:r w:rsidRPr="00EC1C4E">
        <w:rPr>
          <w:sz w:val="28"/>
          <w:szCs w:val="28"/>
        </w:rPr>
        <w:tab/>
        <w:t>О мерах по коренному улучшению качества подготовки и использования специалистов с высшим образованием в народном хозяйстве: Постановление Центрального Комитета КПСС и Совета Министров СССР от 13 марта 1987 года № 325 [Электронный ресурс] – Режим доступа: http://docs.cntd.ru (дата обращения 08.03.2020).</w:t>
      </w:r>
    </w:p>
    <w:p w14:paraId="344AE36A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4.</w:t>
      </w:r>
      <w:r w:rsidRPr="00EC1C4E">
        <w:rPr>
          <w:sz w:val="28"/>
          <w:szCs w:val="28"/>
        </w:rPr>
        <w:tab/>
        <w:t>О повышении квалификации специалистов со средним медицинским и фармацевтическим образованием: Приказ Министерства здравоохранения Российской Федерации от 05 июня 1998 года № 186 [Электронный ресурс] – Режим доступа: http://docs.cntd.ru (дата обращения 10.03.2020).</w:t>
      </w:r>
    </w:p>
    <w:p w14:paraId="380325A3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5.</w:t>
      </w:r>
      <w:r w:rsidRPr="00EC1C4E">
        <w:rPr>
          <w:sz w:val="28"/>
          <w:szCs w:val="28"/>
        </w:rPr>
        <w:tab/>
        <w:t>Об образовании в Российской Федерации: Федеральный закон от 10 июля 1992 года № 3266-I [Электронный ресурс] – Режим доступа: http://base.garant.ru (дата обращения 08.03.2020).</w:t>
      </w:r>
    </w:p>
    <w:p w14:paraId="6BC7A6AB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lastRenderedPageBreak/>
        <w:t>6.</w:t>
      </w:r>
      <w:r w:rsidRPr="00EC1C4E">
        <w:rPr>
          <w:sz w:val="28"/>
          <w:szCs w:val="28"/>
        </w:rPr>
        <w:tab/>
        <w:t>Об образовании в Российской Федерации: Федеральный закон от 29 декабря 2012 года № 273 [Электронный ресурс] – Режим доступа: http://www.consultant.ru (дата обращения 06.03.2020).</w:t>
      </w:r>
    </w:p>
    <w:p w14:paraId="6551E0C2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7.</w:t>
      </w:r>
      <w:r w:rsidRPr="00EC1C4E">
        <w:rPr>
          <w:sz w:val="28"/>
          <w:szCs w:val="28"/>
        </w:rPr>
        <w:tab/>
        <w:t>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здравоохранения: Приказ Министерства здравоохранения и социального развития Российской Федерации от 7 июля 2009 г. N 415н [Электронный ресурс] – Режим доступа: https://minzdrav.gov.ru (дата обращения 10.03.2020).</w:t>
      </w:r>
    </w:p>
    <w:p w14:paraId="11286F63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8.</w:t>
      </w:r>
      <w:r w:rsidRPr="00EC1C4E">
        <w:rPr>
          <w:sz w:val="28"/>
          <w:szCs w:val="28"/>
        </w:rPr>
        <w:tab/>
        <w:t>Об утверждении Положения о практике обучающихся, осваивающих основные профессиональные программы среднего профессионального образования: Приказ Министерства образования и науки РФ от 18 апреля 2013года № 291 [Электронный ресурс] – Режим доступа: https://rg.ru (дата обращения 10.03.2020).</w:t>
      </w:r>
    </w:p>
    <w:p w14:paraId="5745D492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9.</w:t>
      </w:r>
      <w:r w:rsidRPr="00EC1C4E">
        <w:rPr>
          <w:sz w:val="28"/>
          <w:szCs w:val="28"/>
        </w:rPr>
        <w:tab/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организациях: Приказ Министерства здравоохранения Российской Федерации от 3 августа 2012 г. № 66н [Электронный ресурс] – Режим доступа: https://minzdrav.gov.ru (дата обращения 10.03.2020).</w:t>
      </w:r>
    </w:p>
    <w:p w14:paraId="2CF8DA4E" w14:textId="77777777" w:rsidR="00EC1C4E" w:rsidRPr="00EC1C4E" w:rsidRDefault="00EC1C4E" w:rsidP="00113755">
      <w:pPr>
        <w:pStyle w:val="a9"/>
        <w:tabs>
          <w:tab w:val="left" w:pos="1134"/>
        </w:tabs>
        <w:spacing w:line="360" w:lineRule="auto"/>
        <w:ind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10.</w:t>
      </w:r>
      <w:r w:rsidRPr="00EC1C4E">
        <w:rPr>
          <w:sz w:val="28"/>
          <w:szCs w:val="28"/>
        </w:rPr>
        <w:tab/>
        <w:t>Федеральная целевая программа развития образования на 2006-2010 годы [Электронный ресурс] – Режим доступа: https://elementy.ru (дата обращения 08.03.2020).</w:t>
      </w:r>
    </w:p>
    <w:p w14:paraId="2ABED0F2" w14:textId="61DBA013" w:rsidR="00FA051B" w:rsidRPr="00FA051B" w:rsidRDefault="00EC1C4E" w:rsidP="00113755">
      <w:pPr>
        <w:pStyle w:val="a9"/>
        <w:tabs>
          <w:tab w:val="left" w:pos="1134"/>
        </w:tabs>
        <w:spacing w:line="360" w:lineRule="auto"/>
        <w:ind w:left="0" w:right="84" w:firstLine="709"/>
        <w:jc w:val="both"/>
        <w:rPr>
          <w:sz w:val="28"/>
          <w:szCs w:val="28"/>
        </w:rPr>
      </w:pPr>
      <w:r w:rsidRPr="00EC1C4E">
        <w:rPr>
          <w:sz w:val="28"/>
          <w:szCs w:val="28"/>
        </w:rPr>
        <w:t>11.</w:t>
      </w:r>
      <w:r w:rsidRPr="00EC1C4E">
        <w:rPr>
          <w:sz w:val="28"/>
          <w:szCs w:val="28"/>
        </w:rPr>
        <w:tab/>
        <w:t>Федеральная целевая программа содействия занятости населения Российской Федерации на 1996-1997 годы: Постановление Правительства российской Федерации от 08 мая 1996 года № 570 [Электронный ресурс] – Режим доступа: http://docs.cntd.ru (дата обращения 05.03.2020).</w:t>
      </w:r>
    </w:p>
    <w:sectPr w:rsidR="00FA051B" w:rsidRPr="00FA051B" w:rsidSect="00111F0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88D"/>
    <w:multiLevelType w:val="hybridMultilevel"/>
    <w:tmpl w:val="5BC2BA26"/>
    <w:lvl w:ilvl="0" w:tplc="1E225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3A7667"/>
    <w:multiLevelType w:val="hybridMultilevel"/>
    <w:tmpl w:val="1F90448E"/>
    <w:lvl w:ilvl="0" w:tplc="84A05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6AE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04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8A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6E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83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2FB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C6D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EA09FD"/>
    <w:multiLevelType w:val="multilevel"/>
    <w:tmpl w:val="B3C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321A6"/>
    <w:multiLevelType w:val="hybridMultilevel"/>
    <w:tmpl w:val="03E23444"/>
    <w:lvl w:ilvl="0" w:tplc="5AFE55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964904"/>
    <w:multiLevelType w:val="hybridMultilevel"/>
    <w:tmpl w:val="A13CED86"/>
    <w:lvl w:ilvl="0" w:tplc="91BC40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EC0091"/>
    <w:multiLevelType w:val="hybridMultilevel"/>
    <w:tmpl w:val="5BC2BA26"/>
    <w:lvl w:ilvl="0" w:tplc="1E225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2733B8"/>
    <w:multiLevelType w:val="hybridMultilevel"/>
    <w:tmpl w:val="B5E829AC"/>
    <w:lvl w:ilvl="0" w:tplc="2F06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4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0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6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6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2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4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241B63"/>
    <w:multiLevelType w:val="hybridMultilevel"/>
    <w:tmpl w:val="9A985A0A"/>
    <w:lvl w:ilvl="0" w:tplc="67BE4F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9C"/>
    <w:rsid w:val="00006762"/>
    <w:rsid w:val="00034203"/>
    <w:rsid w:val="0007337D"/>
    <w:rsid w:val="000A1A27"/>
    <w:rsid w:val="000B6926"/>
    <w:rsid w:val="000C2477"/>
    <w:rsid w:val="000C371F"/>
    <w:rsid w:val="000C6C10"/>
    <w:rsid w:val="000D1C2D"/>
    <w:rsid w:val="00111F08"/>
    <w:rsid w:val="00113755"/>
    <w:rsid w:val="0015596B"/>
    <w:rsid w:val="001614BF"/>
    <w:rsid w:val="001638E8"/>
    <w:rsid w:val="0017538A"/>
    <w:rsid w:val="00195A68"/>
    <w:rsid w:val="001B5B9A"/>
    <w:rsid w:val="001E0F18"/>
    <w:rsid w:val="001E1E2B"/>
    <w:rsid w:val="001E34BA"/>
    <w:rsid w:val="001F4194"/>
    <w:rsid w:val="00203269"/>
    <w:rsid w:val="002328A0"/>
    <w:rsid w:val="00244D4E"/>
    <w:rsid w:val="00261C83"/>
    <w:rsid w:val="00267FC5"/>
    <w:rsid w:val="00281101"/>
    <w:rsid w:val="002C69D4"/>
    <w:rsid w:val="002D3D46"/>
    <w:rsid w:val="002D55BD"/>
    <w:rsid w:val="003027FB"/>
    <w:rsid w:val="00366FAA"/>
    <w:rsid w:val="003C3DD5"/>
    <w:rsid w:val="003E58CA"/>
    <w:rsid w:val="00424B50"/>
    <w:rsid w:val="00452116"/>
    <w:rsid w:val="0046552D"/>
    <w:rsid w:val="00475D98"/>
    <w:rsid w:val="00490F62"/>
    <w:rsid w:val="004A0445"/>
    <w:rsid w:val="004B4ADC"/>
    <w:rsid w:val="00502BD3"/>
    <w:rsid w:val="00546C98"/>
    <w:rsid w:val="005627C4"/>
    <w:rsid w:val="0057431E"/>
    <w:rsid w:val="00586A57"/>
    <w:rsid w:val="00591A6E"/>
    <w:rsid w:val="005B0D14"/>
    <w:rsid w:val="005E719D"/>
    <w:rsid w:val="006228B8"/>
    <w:rsid w:val="00626A38"/>
    <w:rsid w:val="0063199E"/>
    <w:rsid w:val="00633829"/>
    <w:rsid w:val="00663CCF"/>
    <w:rsid w:val="006722B2"/>
    <w:rsid w:val="006B4801"/>
    <w:rsid w:val="006B5D52"/>
    <w:rsid w:val="006D58B7"/>
    <w:rsid w:val="006D5900"/>
    <w:rsid w:val="007132B5"/>
    <w:rsid w:val="00723B50"/>
    <w:rsid w:val="00731B17"/>
    <w:rsid w:val="0073471C"/>
    <w:rsid w:val="00742027"/>
    <w:rsid w:val="00765B5E"/>
    <w:rsid w:val="007773D7"/>
    <w:rsid w:val="007C7F2A"/>
    <w:rsid w:val="007D482D"/>
    <w:rsid w:val="007E211C"/>
    <w:rsid w:val="007E481F"/>
    <w:rsid w:val="00824717"/>
    <w:rsid w:val="008366BB"/>
    <w:rsid w:val="00855F96"/>
    <w:rsid w:val="00885EEF"/>
    <w:rsid w:val="00886918"/>
    <w:rsid w:val="008A4E0E"/>
    <w:rsid w:val="008B1E80"/>
    <w:rsid w:val="008D4F34"/>
    <w:rsid w:val="008F3BF5"/>
    <w:rsid w:val="008F483C"/>
    <w:rsid w:val="008F6616"/>
    <w:rsid w:val="00927F53"/>
    <w:rsid w:val="00962E9A"/>
    <w:rsid w:val="009B1E07"/>
    <w:rsid w:val="009E2643"/>
    <w:rsid w:val="009F6A9E"/>
    <w:rsid w:val="00A03D6A"/>
    <w:rsid w:val="00A064E1"/>
    <w:rsid w:val="00A26BD7"/>
    <w:rsid w:val="00A3159C"/>
    <w:rsid w:val="00A43C7D"/>
    <w:rsid w:val="00A6343B"/>
    <w:rsid w:val="00A949DB"/>
    <w:rsid w:val="00A95FB3"/>
    <w:rsid w:val="00AB1B40"/>
    <w:rsid w:val="00AB7B72"/>
    <w:rsid w:val="00AC10CC"/>
    <w:rsid w:val="00AF1B84"/>
    <w:rsid w:val="00AF78EA"/>
    <w:rsid w:val="00B13585"/>
    <w:rsid w:val="00B13851"/>
    <w:rsid w:val="00B21103"/>
    <w:rsid w:val="00B3154B"/>
    <w:rsid w:val="00B768AF"/>
    <w:rsid w:val="00B771B6"/>
    <w:rsid w:val="00BA5C3C"/>
    <w:rsid w:val="00BB2338"/>
    <w:rsid w:val="00BC4A0A"/>
    <w:rsid w:val="00BC4AE0"/>
    <w:rsid w:val="00BC75A3"/>
    <w:rsid w:val="00BC7826"/>
    <w:rsid w:val="00BF6DBB"/>
    <w:rsid w:val="00C43153"/>
    <w:rsid w:val="00C50171"/>
    <w:rsid w:val="00C81195"/>
    <w:rsid w:val="00C9711A"/>
    <w:rsid w:val="00CA21F7"/>
    <w:rsid w:val="00CB4A58"/>
    <w:rsid w:val="00CF4D20"/>
    <w:rsid w:val="00D139A8"/>
    <w:rsid w:val="00D177BD"/>
    <w:rsid w:val="00D525E1"/>
    <w:rsid w:val="00D7250F"/>
    <w:rsid w:val="00D74D92"/>
    <w:rsid w:val="00DC6C86"/>
    <w:rsid w:val="00DD3539"/>
    <w:rsid w:val="00DD6A01"/>
    <w:rsid w:val="00DE08A9"/>
    <w:rsid w:val="00DE7D4C"/>
    <w:rsid w:val="00E22337"/>
    <w:rsid w:val="00E50DAF"/>
    <w:rsid w:val="00E53204"/>
    <w:rsid w:val="00E565B9"/>
    <w:rsid w:val="00E86306"/>
    <w:rsid w:val="00EA5A4E"/>
    <w:rsid w:val="00EC1C4E"/>
    <w:rsid w:val="00EC4DA2"/>
    <w:rsid w:val="00ED217D"/>
    <w:rsid w:val="00EE3AD8"/>
    <w:rsid w:val="00F02662"/>
    <w:rsid w:val="00F13C00"/>
    <w:rsid w:val="00F172A8"/>
    <w:rsid w:val="00F332D2"/>
    <w:rsid w:val="00F35A5D"/>
    <w:rsid w:val="00F447C9"/>
    <w:rsid w:val="00FA051B"/>
    <w:rsid w:val="00FA2A38"/>
    <w:rsid w:val="00FA5F1A"/>
    <w:rsid w:val="00FB538B"/>
    <w:rsid w:val="00FC7EEC"/>
    <w:rsid w:val="00FE732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910"/>
  <w15:docId w15:val="{2EBE76FC-A5FD-4579-A87A-22105E61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F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1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11F08"/>
  </w:style>
  <w:style w:type="character" w:customStyle="1" w:styleId="20">
    <w:name w:val="Заголовок 2 Знак"/>
    <w:basedOn w:val="a0"/>
    <w:link w:val="2"/>
    <w:uiPriority w:val="9"/>
    <w:semiHidden/>
    <w:rsid w:val="00B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FA051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1"/>
    <w:rsid w:val="00FA051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ADF1-2B4F-4589-B818-EBC00E2C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Мамонова Людмила Валерьевна</cp:lastModifiedBy>
  <cp:revision>148</cp:revision>
  <dcterms:created xsi:type="dcterms:W3CDTF">2020-03-08T08:18:00Z</dcterms:created>
  <dcterms:modified xsi:type="dcterms:W3CDTF">2020-10-26T00:19:00Z</dcterms:modified>
</cp:coreProperties>
</file>